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FD0DEA" w:rsidRDefault="00000000">
      <w:pPr>
        <w:pStyle w:val="Nagwek1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Wymagania Edukacyjne z Przedmiotu Edukacja Zdrowotna</w:t>
      </w:r>
    </w:p>
    <w:p w14:paraId="00000002" w14:textId="77777777" w:rsidR="00FD0DEA" w:rsidRDefault="00000000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rFonts w:ascii="Google Sans" w:eastAsia="Google Sans" w:hAnsi="Google Sans" w:cs="Google Sans"/>
          <w:b/>
          <w:bCs/>
          <w:color w:val="1F1F1F"/>
        </w:rPr>
      </w:pPr>
      <w:r>
        <w:rPr>
          <w:rFonts w:ascii="Google Sans" w:eastAsia="Google Sans" w:hAnsi="Google Sans" w:cs="Google Sans"/>
          <w:b/>
          <w:bCs/>
          <w:color w:val="1F1F1F"/>
        </w:rPr>
        <w:t>Dla klas 4, 5, 6, 7 i 8 szkoły podstawowej</w:t>
      </w:r>
    </w:p>
    <w:p w14:paraId="00000004" w14:textId="77777777" w:rsidR="00FD0DEA" w:rsidRDefault="00000000">
      <w:pPr>
        <w:pStyle w:val="Nagwek2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Klasa 4</w:t>
      </w:r>
    </w:p>
    <w:p w14:paraId="00000005" w14:textId="77777777" w:rsidR="00FD0DEA" w:rsidRDefault="00000000">
      <w:pPr>
        <w:pStyle w:val="Nagwek3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1. Zdrowie fizyczne i styl życia</w:t>
      </w:r>
    </w:p>
    <w:p w14:paraId="00000006" w14:textId="0CBB4147" w:rsidR="00FD0DE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Ocena dopuszczająca / dostateczna:</w:t>
      </w:r>
      <w:r>
        <w:rPr>
          <w:rFonts w:ascii="Google Sans" w:eastAsia="Google Sans" w:hAnsi="Google Sans" w:cs="Google Sans"/>
          <w:color w:val="1F1F1F"/>
        </w:rPr>
        <w:t xml:space="preserve"> Uczeń potrafi wymienić podstawowe zasady higieny osobistej; zna zasady zdrowego odżywiania </w:t>
      </w:r>
      <w:r w:rsidR="005C08B8">
        <w:rPr>
          <w:rFonts w:ascii="Google Sans" w:eastAsia="Google Sans" w:hAnsi="Google Sans" w:cs="Google Sans"/>
          <w:color w:val="1F1F1F"/>
        </w:rPr>
        <w:t>;</w:t>
      </w:r>
      <w:r>
        <w:rPr>
          <w:rFonts w:ascii="Google Sans" w:eastAsia="Google Sans" w:hAnsi="Google Sans" w:cs="Google Sans"/>
          <w:color w:val="1F1F1F"/>
        </w:rPr>
        <w:t xml:space="preserve"> rozróżnia aktywność fizyczną od siedzącego trybu życia.</w:t>
      </w:r>
    </w:p>
    <w:p w14:paraId="00000007" w14:textId="44B2FEDD" w:rsidR="00FD0DEA" w:rsidRDefault="003668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 w:rsidRPr="009D55D4">
        <w:rPr>
          <w:b/>
          <w:bCs/>
        </w:rPr>
        <w:t>Ocena dobra / bardzo dobra</w:t>
      </w:r>
      <w:r>
        <w:rPr>
          <w:b/>
          <w:bCs/>
        </w:rPr>
        <w:t>/ celująca</w:t>
      </w:r>
      <w:r w:rsidR="00000000">
        <w:rPr>
          <w:rFonts w:ascii="Google Sans" w:eastAsia="Google Sans" w:hAnsi="Google Sans" w:cs="Google Sans"/>
          <w:b/>
          <w:bCs/>
          <w:color w:val="1F1F1F"/>
        </w:rPr>
        <w:t>:</w:t>
      </w:r>
      <w:r w:rsidR="00000000">
        <w:rPr>
          <w:rFonts w:ascii="Google Sans" w:eastAsia="Google Sans" w:hAnsi="Google Sans" w:cs="Google Sans"/>
          <w:color w:val="1F1F1F"/>
        </w:rPr>
        <w:t xml:space="preserve"> Odpowiednio układa jadłospis zgodny z zasadami zdrowego żywienia; wyjaśnia wpływ snu i odpoczynku na organizm; potrafi zaplanować własną codzienną aktywność fizyczną.</w:t>
      </w:r>
    </w:p>
    <w:p w14:paraId="00000008" w14:textId="77777777" w:rsidR="00FD0DEA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2. Zdrowie psychiczne i emocjonalne</w:t>
      </w:r>
    </w:p>
    <w:p w14:paraId="00000009" w14:textId="77777777" w:rsidR="00FD0DE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Ocena dopuszczająca / dostateczna:</w:t>
      </w:r>
      <w:r>
        <w:rPr>
          <w:rFonts w:ascii="Google Sans" w:eastAsia="Google Sans" w:hAnsi="Google Sans" w:cs="Google Sans"/>
          <w:color w:val="1F1F1F"/>
        </w:rPr>
        <w:t xml:space="preserve"> Nazywa podstawowe emocje (radość, smutek, złość, strach); wie, do kogo zwrócić się o pomoc w trudnej sytuacji.</w:t>
      </w:r>
    </w:p>
    <w:p w14:paraId="0000000A" w14:textId="1EB3285A" w:rsidR="00FD0DEA" w:rsidRDefault="0036688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 w:rsidRPr="009D55D4">
        <w:rPr>
          <w:b/>
          <w:bCs/>
        </w:rPr>
        <w:t>Ocena dobra / bardzo dobra</w:t>
      </w:r>
      <w:r>
        <w:rPr>
          <w:b/>
          <w:bCs/>
        </w:rPr>
        <w:t>/ celująca</w:t>
      </w:r>
      <w:r w:rsidR="00000000">
        <w:rPr>
          <w:rFonts w:ascii="Google Sans" w:eastAsia="Google Sans" w:hAnsi="Google Sans" w:cs="Google Sans"/>
          <w:b/>
          <w:bCs/>
          <w:color w:val="1F1F1F"/>
        </w:rPr>
        <w:t>:</w:t>
      </w:r>
      <w:r w:rsidR="00000000">
        <w:rPr>
          <w:rFonts w:ascii="Google Sans" w:eastAsia="Google Sans" w:hAnsi="Google Sans" w:cs="Google Sans"/>
          <w:color w:val="1F1F1F"/>
        </w:rPr>
        <w:t xml:space="preserve"> Rozpoznaje przyczyny swoich emocji i stosuje proste techniki radzenia sobie ze stresem; wykazuje empatię wobec rówieśników.</w:t>
      </w:r>
    </w:p>
    <w:p w14:paraId="0000000B" w14:textId="77777777" w:rsidR="00FD0DEA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3. Bezpieczeństwo i pierwsza pomoc</w:t>
      </w:r>
    </w:p>
    <w:p w14:paraId="0000000C" w14:textId="77777777" w:rsidR="00FD0DE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Ocena dopuszczająca / dostateczna:</w:t>
      </w:r>
      <w:r>
        <w:rPr>
          <w:rFonts w:ascii="Google Sans" w:eastAsia="Google Sans" w:hAnsi="Google Sans" w:cs="Google Sans"/>
          <w:color w:val="1F1F1F"/>
        </w:rPr>
        <w:t xml:space="preserve"> Zna numery alarmowe; wie, jak zachować się w przypadku drobnych skaleczeń i urazów.</w:t>
      </w:r>
    </w:p>
    <w:p w14:paraId="0000000D" w14:textId="1B5FB41C" w:rsidR="00FD0DEA" w:rsidRDefault="0036688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 w:rsidRPr="009D55D4">
        <w:rPr>
          <w:b/>
          <w:bCs/>
        </w:rPr>
        <w:t>Ocena dobra / bardzo dobra</w:t>
      </w:r>
      <w:r>
        <w:rPr>
          <w:b/>
          <w:bCs/>
        </w:rPr>
        <w:t>/ celująca</w:t>
      </w:r>
      <w:r w:rsidR="00000000">
        <w:rPr>
          <w:rFonts w:ascii="Google Sans" w:eastAsia="Google Sans" w:hAnsi="Google Sans" w:cs="Google Sans"/>
          <w:b/>
          <w:bCs/>
          <w:color w:val="1F1F1F"/>
        </w:rPr>
        <w:t>:</w:t>
      </w:r>
      <w:r w:rsidR="00000000">
        <w:rPr>
          <w:rFonts w:ascii="Google Sans" w:eastAsia="Google Sans" w:hAnsi="Google Sans" w:cs="Google Sans"/>
          <w:color w:val="1F1F1F"/>
        </w:rPr>
        <w:t xml:space="preserve"> Prawidłowo zgłasza zdarzenie pod numer 112; potrafi założyć prosty opatrunek i demonstruje pozycję boczną ustaloną.</w:t>
      </w:r>
    </w:p>
    <w:p w14:paraId="0000000E" w14:textId="77777777" w:rsidR="00FD0DEA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Klasa 5</w:t>
      </w:r>
    </w:p>
    <w:p w14:paraId="0000000F" w14:textId="77777777" w:rsidR="00FD0DEA" w:rsidRDefault="00000000">
      <w:pPr>
        <w:pStyle w:val="Nagwek3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1. Zdrowie fizyczne i dożywianie</w:t>
      </w:r>
    </w:p>
    <w:p w14:paraId="00000010" w14:textId="77777777" w:rsidR="00FD0DEA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Ocena dopuszczająca / dostateczna:</w:t>
      </w:r>
      <w:r>
        <w:rPr>
          <w:rFonts w:ascii="Google Sans" w:eastAsia="Google Sans" w:hAnsi="Google Sans" w:cs="Google Sans"/>
          <w:color w:val="1F1F1F"/>
        </w:rPr>
        <w:t xml:space="preserve"> Rozpoznaje grupy składników odżywczych (białka, tłuszcze, węglowodany, witaminy); rozumie znaczenie nawadniania organizmu.</w:t>
      </w:r>
    </w:p>
    <w:p w14:paraId="00000011" w14:textId="6417465D" w:rsidR="00FD0DEA" w:rsidRDefault="0036688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 w:rsidRPr="009D55D4">
        <w:rPr>
          <w:b/>
          <w:bCs/>
        </w:rPr>
        <w:t>Ocena dobra / bardzo dobra</w:t>
      </w:r>
      <w:r>
        <w:rPr>
          <w:b/>
          <w:bCs/>
        </w:rPr>
        <w:t>/ celująca</w:t>
      </w:r>
      <w:r w:rsidR="00000000">
        <w:rPr>
          <w:rFonts w:ascii="Google Sans" w:eastAsia="Google Sans" w:hAnsi="Google Sans" w:cs="Google Sans"/>
          <w:b/>
          <w:bCs/>
          <w:color w:val="1F1F1F"/>
        </w:rPr>
        <w:t>:</w:t>
      </w:r>
      <w:r w:rsidR="00000000">
        <w:rPr>
          <w:rFonts w:ascii="Google Sans" w:eastAsia="Google Sans" w:hAnsi="Google Sans" w:cs="Google Sans"/>
          <w:color w:val="1F1F1F"/>
        </w:rPr>
        <w:t xml:space="preserve"> Analizuje etykiety produktów spożywczych pod kątem zawartości cukru i soli; potrafi ocenić jakość codziennych posiłków.</w:t>
      </w:r>
    </w:p>
    <w:p w14:paraId="00000012" w14:textId="77777777" w:rsidR="00FD0DEA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2. Higieniczny tryb życia i ergo-ekonomia nauki</w:t>
      </w:r>
    </w:p>
    <w:p w14:paraId="00000013" w14:textId="77777777" w:rsidR="00FD0DEA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Ocena dopuszczająca / dostateczna:</w:t>
      </w:r>
      <w:r>
        <w:rPr>
          <w:rFonts w:ascii="Google Sans" w:eastAsia="Google Sans" w:hAnsi="Google Sans" w:cs="Google Sans"/>
          <w:color w:val="1F1F1F"/>
        </w:rPr>
        <w:t xml:space="preserve"> Zna zasady prawidłowej postawy ciała podczas nauki przy biurku i korzystania z telefonu/komputera.</w:t>
      </w:r>
    </w:p>
    <w:p w14:paraId="00000014" w14:textId="625143D1" w:rsidR="00FD0DEA" w:rsidRDefault="0036688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 w:rsidRPr="009D55D4">
        <w:rPr>
          <w:b/>
          <w:bCs/>
        </w:rPr>
        <w:t>Ocena dobra / bardzo dobra</w:t>
      </w:r>
      <w:r>
        <w:rPr>
          <w:b/>
          <w:bCs/>
        </w:rPr>
        <w:t>/ celująca</w:t>
      </w:r>
      <w:r w:rsidR="00000000">
        <w:rPr>
          <w:rFonts w:ascii="Google Sans" w:eastAsia="Google Sans" w:hAnsi="Google Sans" w:cs="Google Sans"/>
          <w:b/>
          <w:bCs/>
          <w:color w:val="1F1F1F"/>
        </w:rPr>
        <w:t>:</w:t>
      </w:r>
      <w:r w:rsidR="00000000">
        <w:rPr>
          <w:rFonts w:ascii="Google Sans" w:eastAsia="Google Sans" w:hAnsi="Google Sans" w:cs="Google Sans"/>
          <w:color w:val="1F1F1F"/>
        </w:rPr>
        <w:t xml:space="preserve"> Samodzielnie organizuje stanowisko do pracy; </w:t>
      </w:r>
      <w:r w:rsidR="00000000">
        <w:rPr>
          <w:rFonts w:ascii="Google Sans" w:eastAsia="Google Sans" w:hAnsi="Google Sans" w:cs="Google Sans"/>
          <w:color w:val="1F1F1F"/>
        </w:rPr>
        <w:lastRenderedPageBreak/>
        <w:t>stosuje przerwy regeneracyjne oraz dba o właściwy czas przed ekranem .</w:t>
      </w:r>
    </w:p>
    <w:p w14:paraId="00000015" w14:textId="77777777" w:rsidR="00FD0DEA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3. Profilaktyka uzależnień i cyfrowa higiena</w:t>
      </w:r>
    </w:p>
    <w:p w14:paraId="00000016" w14:textId="77777777" w:rsidR="00FD0DEA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Ocena dopuszczająca / dostateczna:</w:t>
      </w:r>
      <w:r>
        <w:rPr>
          <w:rFonts w:ascii="Google Sans" w:eastAsia="Google Sans" w:hAnsi="Google Sans" w:cs="Google Sans"/>
          <w:color w:val="1F1F1F"/>
        </w:rPr>
        <w:t xml:space="preserve"> Zna pojęcie uzależnienia od gier i </w:t>
      </w:r>
      <w:proofErr w:type="spellStart"/>
      <w:r>
        <w:rPr>
          <w:rFonts w:ascii="Google Sans" w:eastAsia="Google Sans" w:hAnsi="Google Sans" w:cs="Google Sans"/>
          <w:color w:val="1F1F1F"/>
        </w:rPr>
        <w:t>internetu</w:t>
      </w:r>
      <w:proofErr w:type="spellEnd"/>
      <w:r>
        <w:rPr>
          <w:rFonts w:ascii="Google Sans" w:eastAsia="Google Sans" w:hAnsi="Google Sans" w:cs="Google Sans"/>
          <w:color w:val="1F1F1F"/>
        </w:rPr>
        <w:t>; potrafi wymienić negatywne skutki nadmiernego korzystania z technologii.</w:t>
      </w:r>
    </w:p>
    <w:p w14:paraId="00000017" w14:textId="48457F61" w:rsidR="00FD0DEA" w:rsidRDefault="0036688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 w:rsidRPr="009D55D4">
        <w:rPr>
          <w:b/>
          <w:bCs/>
        </w:rPr>
        <w:t>Ocena dobra / bardzo dobra</w:t>
      </w:r>
      <w:r>
        <w:rPr>
          <w:b/>
          <w:bCs/>
        </w:rPr>
        <w:t>/ celująca</w:t>
      </w:r>
      <w:r w:rsidR="00000000">
        <w:rPr>
          <w:rFonts w:ascii="Google Sans" w:eastAsia="Google Sans" w:hAnsi="Google Sans" w:cs="Google Sans"/>
          <w:b/>
          <w:bCs/>
          <w:color w:val="1F1F1F"/>
        </w:rPr>
        <w:t>:</w:t>
      </w:r>
      <w:r w:rsidR="00000000">
        <w:rPr>
          <w:rFonts w:ascii="Google Sans" w:eastAsia="Google Sans" w:hAnsi="Google Sans" w:cs="Google Sans"/>
          <w:color w:val="1F1F1F"/>
        </w:rPr>
        <w:t xml:space="preserve"> Formułuje zasady bezpiecznego korzystania z sieci; podaje alternatywne formy spędzania czasu wolnego bez urządzeń cyfrowych.</w:t>
      </w:r>
    </w:p>
    <w:p w14:paraId="00000018" w14:textId="77777777" w:rsidR="00FD0DEA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Klasa 6</w:t>
      </w:r>
    </w:p>
    <w:p w14:paraId="00000019" w14:textId="77777777" w:rsidR="00FD0DEA" w:rsidRDefault="00000000">
      <w:pPr>
        <w:pStyle w:val="Nagwek3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1. Dojrzewanie i zmiany w organizmie</w:t>
      </w:r>
    </w:p>
    <w:p w14:paraId="0000001A" w14:textId="77777777" w:rsidR="00FD0DEA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Ocena dopuszczająca / dostateczna:</w:t>
      </w:r>
      <w:r>
        <w:rPr>
          <w:rFonts w:ascii="Google Sans" w:eastAsia="Google Sans" w:hAnsi="Google Sans" w:cs="Google Sans"/>
          <w:color w:val="1F1F1F"/>
        </w:rPr>
        <w:t xml:space="preserve"> Rozumie pojęcie dojrzewania biologicznego i psychicznego; zna zasady wzmożonej higieny w okresie dojrzewania.</w:t>
      </w:r>
    </w:p>
    <w:p w14:paraId="0000001B" w14:textId="299F8062" w:rsidR="00FD0DEA" w:rsidRDefault="003668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 w:rsidRPr="009D55D4">
        <w:rPr>
          <w:b/>
          <w:bCs/>
        </w:rPr>
        <w:t>Ocena dobra / bardzo dobra</w:t>
      </w:r>
      <w:r>
        <w:rPr>
          <w:b/>
          <w:bCs/>
        </w:rPr>
        <w:t>/ celująca</w:t>
      </w:r>
      <w:r w:rsidR="00000000">
        <w:rPr>
          <w:rFonts w:ascii="Google Sans" w:eastAsia="Google Sans" w:hAnsi="Google Sans" w:cs="Google Sans"/>
          <w:b/>
          <w:bCs/>
          <w:color w:val="1F1F1F"/>
        </w:rPr>
        <w:t>:</w:t>
      </w:r>
      <w:r w:rsidR="00000000">
        <w:rPr>
          <w:rFonts w:ascii="Google Sans" w:eastAsia="Google Sans" w:hAnsi="Google Sans" w:cs="Google Sans"/>
          <w:color w:val="1F1F1F"/>
        </w:rPr>
        <w:t xml:space="preserve"> Wyjaśnia rolę układu hormonalnego w procesie dojrzewania; wykazuje dojrzałą postawę i szacunek do zmian zachodzących w ciele własnym i rówieśników.</w:t>
      </w:r>
    </w:p>
    <w:p w14:paraId="0000001C" w14:textId="77777777" w:rsidR="00FD0DEA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2. Zdrowie psychiczne i relacje rówieśnicze</w:t>
      </w:r>
    </w:p>
    <w:p w14:paraId="0000001D" w14:textId="77777777" w:rsidR="00FD0DEA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Ocena dopuszczająca / dostateczna:</w:t>
      </w:r>
      <w:r>
        <w:rPr>
          <w:rFonts w:ascii="Google Sans" w:eastAsia="Google Sans" w:hAnsi="Google Sans" w:cs="Google Sans"/>
          <w:color w:val="1F1F1F"/>
        </w:rPr>
        <w:t xml:space="preserve"> Zna pojęcie asertywności; odróżnia przemoc rówieśniczą (w tym hejt) od konfliktu.</w:t>
      </w:r>
    </w:p>
    <w:p w14:paraId="0000001E" w14:textId="5DB103AE" w:rsidR="00FD0DEA" w:rsidRDefault="0036688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 w:rsidRPr="009D55D4">
        <w:rPr>
          <w:b/>
          <w:bCs/>
        </w:rPr>
        <w:t>Ocena dobra / bardzo dobra</w:t>
      </w:r>
      <w:r>
        <w:rPr>
          <w:b/>
          <w:bCs/>
        </w:rPr>
        <w:t>/ celująca</w:t>
      </w:r>
      <w:r w:rsidR="00000000">
        <w:rPr>
          <w:rFonts w:ascii="Google Sans" w:eastAsia="Google Sans" w:hAnsi="Google Sans" w:cs="Google Sans"/>
          <w:b/>
          <w:bCs/>
          <w:color w:val="1F1F1F"/>
        </w:rPr>
        <w:t>:</w:t>
      </w:r>
      <w:r w:rsidR="00000000">
        <w:rPr>
          <w:rFonts w:ascii="Google Sans" w:eastAsia="Google Sans" w:hAnsi="Google Sans" w:cs="Google Sans"/>
          <w:color w:val="1F1F1F"/>
        </w:rPr>
        <w:t xml:space="preserve"> Stosuje komunikaty typu „Ja” w rozwiązywaniu konfliktów; potrafi asertywnie odmówić w sytuacji nacisku grupowego.</w:t>
      </w:r>
    </w:p>
    <w:p w14:paraId="0000001F" w14:textId="77777777" w:rsidR="00FD0DEA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3. Bezpieczeństwo środowiskowe i konsumenckie</w:t>
      </w:r>
    </w:p>
    <w:p w14:paraId="00000020" w14:textId="77777777" w:rsidR="00FD0DEA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Ocena dopuszczająca / dostateczna:</w:t>
      </w:r>
      <w:r>
        <w:rPr>
          <w:rFonts w:ascii="Google Sans" w:eastAsia="Google Sans" w:hAnsi="Google Sans" w:cs="Google Sans"/>
          <w:color w:val="1F1F1F"/>
        </w:rPr>
        <w:t xml:space="preserve"> Wyjaśnia wpływ stanu środowiska naturalnego (powietrze, woda) na zdrowie człowieka.</w:t>
      </w:r>
    </w:p>
    <w:p w14:paraId="00000021" w14:textId="3CBA5F53" w:rsidR="00FD0DEA" w:rsidRDefault="0036688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 w:rsidRPr="009D55D4">
        <w:rPr>
          <w:b/>
          <w:bCs/>
        </w:rPr>
        <w:t>Ocena dobra / bardzo dobra</w:t>
      </w:r>
      <w:r>
        <w:rPr>
          <w:b/>
          <w:bCs/>
        </w:rPr>
        <w:t>/ celująca</w:t>
      </w:r>
      <w:r w:rsidR="00000000">
        <w:rPr>
          <w:rFonts w:ascii="Google Sans" w:eastAsia="Google Sans" w:hAnsi="Google Sans" w:cs="Google Sans"/>
          <w:b/>
          <w:bCs/>
          <w:color w:val="1F1F1F"/>
        </w:rPr>
        <w:t>:</w:t>
      </w:r>
      <w:r w:rsidR="00000000">
        <w:rPr>
          <w:rFonts w:ascii="Google Sans" w:eastAsia="Google Sans" w:hAnsi="Google Sans" w:cs="Google Sans"/>
          <w:color w:val="1F1F1F"/>
        </w:rPr>
        <w:t xml:space="preserve"> Podejmuje świadome wybory ekologiczne i prozdrowotne w codziennym życiu (np. unikanie wysoko przetworzonej żywności).</w:t>
      </w:r>
    </w:p>
    <w:p w14:paraId="00000022" w14:textId="77777777" w:rsidR="00FD0DEA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Klasa 7</w:t>
      </w:r>
    </w:p>
    <w:p w14:paraId="00000023" w14:textId="77777777" w:rsidR="00FD0DEA" w:rsidRDefault="00000000">
      <w:pPr>
        <w:pStyle w:val="Nagwek3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1. Profilaktyka chorób cywilizacyjnych i zakaźnych</w:t>
      </w:r>
    </w:p>
    <w:p w14:paraId="00000024" w14:textId="77777777" w:rsidR="00FD0DEA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Ocena dopuszczająca / dostateczna:</w:t>
      </w:r>
      <w:r>
        <w:rPr>
          <w:rFonts w:ascii="Google Sans" w:eastAsia="Google Sans" w:hAnsi="Google Sans" w:cs="Google Sans"/>
          <w:color w:val="1F1F1F"/>
        </w:rPr>
        <w:t xml:space="preserve"> Zna przyczyny i objawy podstawowych chorób cywilizacyjnych (otyłość, cukrzyca, nadciśnienie); rozróżnia choroby zakaźne i cywilizacyjne.</w:t>
      </w:r>
    </w:p>
    <w:p w14:paraId="00000025" w14:textId="38A1DC8B" w:rsidR="00FD0DEA" w:rsidRDefault="0036688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 w:rsidRPr="009D55D4">
        <w:rPr>
          <w:b/>
          <w:bCs/>
        </w:rPr>
        <w:t>Ocena dobra / bardzo dobra</w:t>
      </w:r>
      <w:r>
        <w:rPr>
          <w:b/>
          <w:bCs/>
        </w:rPr>
        <w:t>/ celująca</w:t>
      </w:r>
      <w:r w:rsidR="00000000">
        <w:rPr>
          <w:rFonts w:ascii="Google Sans" w:eastAsia="Google Sans" w:hAnsi="Google Sans" w:cs="Google Sans"/>
          <w:b/>
          <w:bCs/>
          <w:color w:val="1F1F1F"/>
        </w:rPr>
        <w:t>:</w:t>
      </w:r>
      <w:r w:rsidR="00000000">
        <w:rPr>
          <w:rFonts w:ascii="Google Sans" w:eastAsia="Google Sans" w:hAnsi="Google Sans" w:cs="Google Sans"/>
          <w:color w:val="1F1F1F"/>
        </w:rPr>
        <w:t xml:space="preserve"> Wyjaśnia mechanizm powstawania </w:t>
      </w:r>
      <w:proofErr w:type="spellStart"/>
      <w:r w:rsidR="00000000">
        <w:rPr>
          <w:rFonts w:ascii="Google Sans" w:eastAsia="Google Sans" w:hAnsi="Google Sans" w:cs="Google Sans"/>
          <w:color w:val="1F1F1F"/>
        </w:rPr>
        <w:t>insulinooporności</w:t>
      </w:r>
      <w:proofErr w:type="spellEnd"/>
      <w:r w:rsidR="00000000">
        <w:rPr>
          <w:rFonts w:ascii="Google Sans" w:eastAsia="Google Sans" w:hAnsi="Google Sans" w:cs="Google Sans"/>
          <w:color w:val="1F1F1F"/>
        </w:rPr>
        <w:t xml:space="preserve"> i otyłości; omawia rolę szczepień ochronnych i badań profilaktycznych.</w:t>
      </w:r>
    </w:p>
    <w:p w14:paraId="00000026" w14:textId="77777777" w:rsidR="00FD0DEA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2. Substancje psychoaktywne i uzależnienia</w:t>
      </w:r>
    </w:p>
    <w:p w14:paraId="00000027" w14:textId="77777777" w:rsidR="00FD0DEA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Ocena dopuszczająca / dostateczna:</w:t>
      </w:r>
      <w:r>
        <w:rPr>
          <w:rFonts w:ascii="Google Sans" w:eastAsia="Google Sans" w:hAnsi="Google Sans" w:cs="Google Sans"/>
          <w:color w:val="1F1F1F"/>
        </w:rPr>
        <w:t xml:space="preserve"> Wymienia rodzaje substancji psychoaktywnych </w:t>
      </w:r>
      <w:r>
        <w:rPr>
          <w:rFonts w:ascii="Google Sans" w:eastAsia="Google Sans" w:hAnsi="Google Sans" w:cs="Google Sans"/>
          <w:color w:val="1F1F1F"/>
        </w:rPr>
        <w:lastRenderedPageBreak/>
        <w:t>(alkohol, nikotyna, e-papierosy, narkotyki, dopalacze) oraz mechanizm uzależnienia.</w:t>
      </w:r>
    </w:p>
    <w:p w14:paraId="00000028" w14:textId="6F6A26CA" w:rsidR="00FD0DEA" w:rsidRDefault="0036688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 w:rsidRPr="009D55D4">
        <w:rPr>
          <w:b/>
          <w:bCs/>
        </w:rPr>
        <w:t>Ocena dobra / bardzo dobra</w:t>
      </w:r>
      <w:r>
        <w:rPr>
          <w:b/>
          <w:bCs/>
        </w:rPr>
        <w:t>/ celująca</w:t>
      </w:r>
      <w:r w:rsidR="00000000">
        <w:rPr>
          <w:rFonts w:ascii="Google Sans" w:eastAsia="Google Sans" w:hAnsi="Google Sans" w:cs="Google Sans"/>
          <w:b/>
          <w:bCs/>
          <w:color w:val="1F1F1F"/>
        </w:rPr>
        <w:t>:</w:t>
      </w:r>
      <w:r w:rsidR="00000000">
        <w:rPr>
          <w:rFonts w:ascii="Google Sans" w:eastAsia="Google Sans" w:hAnsi="Google Sans" w:cs="Google Sans"/>
          <w:color w:val="1F1F1F"/>
        </w:rPr>
        <w:t xml:space="preserve"> Analizuje społeczno-zdrowotne konsekwencje stosowania używek i e-papierosów; przedstawia metody obrony przed presją środowiskową.</w:t>
      </w:r>
    </w:p>
    <w:p w14:paraId="00000029" w14:textId="77777777" w:rsidR="00FD0DEA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3. Pierwsza pomoc przedmedyczna</w:t>
      </w:r>
    </w:p>
    <w:p w14:paraId="0000002A" w14:textId="77777777" w:rsidR="00FD0DEA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Ocena dopuszczająca / dostateczna:</w:t>
      </w:r>
      <w:r>
        <w:rPr>
          <w:rFonts w:ascii="Google Sans" w:eastAsia="Google Sans" w:hAnsi="Google Sans" w:cs="Google Sans"/>
          <w:color w:val="1F1F1F"/>
        </w:rPr>
        <w:t xml:space="preserve"> Zna algorytm resuscytacji krążeniowo-oddechowej (RKO) u dorosłych i dzieci.</w:t>
      </w:r>
    </w:p>
    <w:p w14:paraId="0000002B" w14:textId="619073E9" w:rsidR="00FD0DEA" w:rsidRDefault="0036688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 w:rsidRPr="009D55D4">
        <w:rPr>
          <w:b/>
          <w:bCs/>
        </w:rPr>
        <w:t>Ocena dobra / bardzo dobra</w:t>
      </w:r>
      <w:r>
        <w:rPr>
          <w:b/>
          <w:bCs/>
        </w:rPr>
        <w:t>/ celująca</w:t>
      </w:r>
      <w:r w:rsidR="00000000">
        <w:rPr>
          <w:rFonts w:ascii="Google Sans" w:eastAsia="Google Sans" w:hAnsi="Google Sans" w:cs="Google Sans"/>
          <w:b/>
          <w:bCs/>
          <w:color w:val="1F1F1F"/>
        </w:rPr>
        <w:t>:</w:t>
      </w:r>
      <w:r w:rsidR="00000000">
        <w:rPr>
          <w:rFonts w:ascii="Google Sans" w:eastAsia="Google Sans" w:hAnsi="Google Sans" w:cs="Google Sans"/>
          <w:color w:val="1F1F1F"/>
        </w:rPr>
        <w:t xml:space="preserve"> Potrafi sprawnie wykonać resuscytację na trenażerze/fantomie oraz wyjaśnia zasady użycia defibrylatora AED.</w:t>
      </w:r>
    </w:p>
    <w:p w14:paraId="0000002C" w14:textId="77777777" w:rsidR="00FD0DEA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Klasa 8</w:t>
      </w:r>
    </w:p>
    <w:p w14:paraId="0000002D" w14:textId="77777777" w:rsidR="00FD0DEA" w:rsidRDefault="00000000">
      <w:pPr>
        <w:pStyle w:val="Nagwek3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1. System ochrony zdrowia i zdrowie publiczne</w:t>
      </w:r>
    </w:p>
    <w:p w14:paraId="0000002E" w14:textId="13FD5765" w:rsidR="00FD0DEA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Ocena dopuszczająca / dostateczna:</w:t>
      </w:r>
      <w:r>
        <w:rPr>
          <w:rFonts w:ascii="Google Sans" w:eastAsia="Google Sans" w:hAnsi="Google Sans" w:cs="Google Sans"/>
          <w:color w:val="1F1F1F"/>
        </w:rPr>
        <w:t xml:space="preserve"> Zna zasady korzystania z Podstawowej Opieki Zdrowotnej (POZ) oraz Numer</w:t>
      </w:r>
      <w:r w:rsidR="005C08B8"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color w:val="1F1F1F"/>
        </w:rPr>
        <w:t>Alarmow</w:t>
      </w:r>
      <w:r w:rsidR="005C08B8">
        <w:rPr>
          <w:rFonts w:ascii="Google Sans" w:eastAsia="Google Sans" w:hAnsi="Google Sans" w:cs="Google Sans"/>
          <w:color w:val="1F1F1F"/>
        </w:rPr>
        <w:t>y</w:t>
      </w:r>
      <w:r>
        <w:rPr>
          <w:rFonts w:ascii="Google Sans" w:eastAsia="Google Sans" w:hAnsi="Google Sans" w:cs="Google Sans"/>
          <w:color w:val="1F1F1F"/>
        </w:rPr>
        <w:t xml:space="preserve"> 112 / Pogotowia.</w:t>
      </w:r>
    </w:p>
    <w:p w14:paraId="0000002F" w14:textId="4E6603C2" w:rsidR="00FD0DEA" w:rsidRDefault="0036688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 w:rsidRPr="009D55D4">
        <w:rPr>
          <w:b/>
          <w:bCs/>
        </w:rPr>
        <w:t>Ocena dobra / bardzo dobra</w:t>
      </w:r>
      <w:r>
        <w:rPr>
          <w:b/>
          <w:bCs/>
        </w:rPr>
        <w:t>/ celująca</w:t>
      </w:r>
      <w:r w:rsidR="00000000">
        <w:rPr>
          <w:rFonts w:ascii="Google Sans" w:eastAsia="Google Sans" w:hAnsi="Google Sans" w:cs="Google Sans"/>
          <w:b/>
          <w:bCs/>
          <w:color w:val="1F1F1F"/>
        </w:rPr>
        <w:t>:</w:t>
      </w:r>
      <w:r w:rsidR="00000000">
        <w:rPr>
          <w:rFonts w:ascii="Google Sans" w:eastAsia="Google Sans" w:hAnsi="Google Sans" w:cs="Google Sans"/>
          <w:color w:val="1F1F1F"/>
        </w:rPr>
        <w:t xml:space="preserve"> Rozumie pojęcie zdrowia publicznego; potrafi wyszukać wiarygodne źródła informacji medycznej (odróżnia fakty od mitów medycznych).</w:t>
      </w:r>
    </w:p>
    <w:p w14:paraId="00000030" w14:textId="77777777" w:rsidR="00FD0DEA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2. Zdrowie psychiczne, zaburzenia i kryzysy</w:t>
      </w:r>
    </w:p>
    <w:p w14:paraId="00000031" w14:textId="77777777" w:rsidR="00FD0DEA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Ocena dopuszczająca / dostateczna:</w:t>
      </w:r>
      <w:r>
        <w:rPr>
          <w:rFonts w:ascii="Google Sans" w:eastAsia="Google Sans" w:hAnsi="Google Sans" w:cs="Google Sans"/>
          <w:color w:val="1F1F1F"/>
        </w:rPr>
        <w:t xml:space="preserve"> Rozpoznaje objawy zaburzeń nastroju (w tym depresji) i zaburzeń odżywiania (anoreksja, bulimia); zna numery telefonów zaufania.</w:t>
      </w:r>
    </w:p>
    <w:p w14:paraId="00000032" w14:textId="0C52013F" w:rsidR="00FD0DEA" w:rsidRDefault="00366887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 w:rsidRPr="009D55D4">
        <w:rPr>
          <w:b/>
          <w:bCs/>
        </w:rPr>
        <w:t>Ocena dobra / bardzo dobra</w:t>
      </w:r>
      <w:r>
        <w:rPr>
          <w:b/>
          <w:bCs/>
        </w:rPr>
        <w:t>/ celująca</w:t>
      </w:r>
      <w:r w:rsidR="00000000">
        <w:rPr>
          <w:rFonts w:ascii="Google Sans" w:eastAsia="Google Sans" w:hAnsi="Google Sans" w:cs="Google Sans"/>
          <w:b/>
          <w:bCs/>
          <w:color w:val="1F1F1F"/>
        </w:rPr>
        <w:t>:</w:t>
      </w:r>
      <w:r w:rsidR="00000000">
        <w:rPr>
          <w:rFonts w:ascii="Google Sans" w:eastAsia="Google Sans" w:hAnsi="Google Sans" w:cs="Google Sans"/>
          <w:color w:val="1F1F1F"/>
        </w:rPr>
        <w:t xml:space="preserve"> Wyjaśnia, jak udzielić wsparcia osobie w kryzysie psychicznym; potrafi stosować zaawansowane strategie radzenia sobie ze stresem egzaminacyjnym.</w:t>
      </w:r>
    </w:p>
    <w:p w14:paraId="00000033" w14:textId="77777777" w:rsidR="00FD0DEA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3. Dojrzała odpowiedzialność za zdrowie własne i innych</w:t>
      </w:r>
    </w:p>
    <w:p w14:paraId="00000034" w14:textId="77777777" w:rsidR="00FD0DEA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Ocena dopuszczająca / dostateczna:</w:t>
      </w:r>
      <w:r>
        <w:rPr>
          <w:rFonts w:ascii="Google Sans" w:eastAsia="Google Sans" w:hAnsi="Google Sans" w:cs="Google Sans"/>
          <w:color w:val="1F1F1F"/>
        </w:rPr>
        <w:t xml:space="preserve"> Formułuje definicję zdrowia wg WHO (dobrostan fizyczny, psychiczny i społeczny); rozumie pojęcie dawstwa narządów i krwiodawstwa.</w:t>
      </w:r>
    </w:p>
    <w:p w14:paraId="00000035" w14:textId="63B63B37" w:rsidR="00FD0DEA" w:rsidRDefault="00366887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 w:rsidRPr="009D55D4">
        <w:rPr>
          <w:b/>
          <w:bCs/>
        </w:rPr>
        <w:t>Ocena dobra / bardzo dobra</w:t>
      </w:r>
      <w:r>
        <w:rPr>
          <w:b/>
          <w:bCs/>
        </w:rPr>
        <w:t>/ celująca</w:t>
      </w:r>
      <w:r>
        <w:rPr>
          <w:rFonts w:ascii="Google Sans" w:eastAsia="Google Sans" w:hAnsi="Google Sans" w:cs="Google Sans"/>
          <w:color w:val="1F1F1F"/>
        </w:rPr>
        <w:t xml:space="preserve"> : </w:t>
      </w:r>
      <w:r w:rsidR="00000000">
        <w:rPr>
          <w:rFonts w:ascii="Google Sans" w:eastAsia="Google Sans" w:hAnsi="Google Sans" w:cs="Google Sans"/>
          <w:color w:val="1F1F1F"/>
        </w:rPr>
        <w:t>Opracowuje kompleksowy plan dbania o zdrowie osobiste na progu dorosłości; potrafi krytycznie ocenić mody żywieniowe i treningowe rozpropagowane w mediach społecznościowych.</w:t>
      </w:r>
    </w:p>
    <w:sectPr w:rsidR="00FD0DEA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A4AA9ED6-B006-4EE4-9074-F7091689D698}"/>
  </w:font>
  <w:font w:name="Google Sans">
    <w:charset w:val="00"/>
    <w:family w:val="auto"/>
    <w:pitch w:val="default"/>
    <w:embedRegular r:id="rId2" w:fontKey="{530A5723-A6CA-4C38-A53C-87E26CC73E1B}"/>
    <w:embedBold r:id="rId3" w:fontKey="{4B2B77C5-FE36-40D1-830F-0EA20DF2D869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4819660A-D645-4083-9A18-59D6FE9F372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E3446A3C-506E-4D75-98E9-3D1D745D0FA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7C42"/>
    <w:multiLevelType w:val="multilevel"/>
    <w:tmpl w:val="6BF6417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28365A4A"/>
    <w:multiLevelType w:val="multilevel"/>
    <w:tmpl w:val="4046215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2ED862BB"/>
    <w:multiLevelType w:val="multilevel"/>
    <w:tmpl w:val="CFE6607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36E12593"/>
    <w:multiLevelType w:val="multilevel"/>
    <w:tmpl w:val="4760B14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3737724F"/>
    <w:multiLevelType w:val="multilevel"/>
    <w:tmpl w:val="FEEEB1E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3C537F8B"/>
    <w:multiLevelType w:val="multilevel"/>
    <w:tmpl w:val="B3AAF46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3EC67A84"/>
    <w:multiLevelType w:val="multilevel"/>
    <w:tmpl w:val="DF24152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592E0BC7"/>
    <w:multiLevelType w:val="multilevel"/>
    <w:tmpl w:val="116C9C9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59A8428C"/>
    <w:multiLevelType w:val="multilevel"/>
    <w:tmpl w:val="4852E5B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5A873E27"/>
    <w:multiLevelType w:val="multilevel"/>
    <w:tmpl w:val="60A4CCE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5F2B3E89"/>
    <w:multiLevelType w:val="multilevel"/>
    <w:tmpl w:val="98E6152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66841F0D"/>
    <w:multiLevelType w:val="multilevel"/>
    <w:tmpl w:val="B638F4A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72EE5690"/>
    <w:multiLevelType w:val="multilevel"/>
    <w:tmpl w:val="18EEB09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7B7336ED"/>
    <w:multiLevelType w:val="multilevel"/>
    <w:tmpl w:val="D368CA0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7FA22C03"/>
    <w:multiLevelType w:val="multilevel"/>
    <w:tmpl w:val="4AF60FC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257904537">
    <w:abstractNumId w:val="13"/>
  </w:num>
  <w:num w:numId="2" w16cid:durableId="1918708228">
    <w:abstractNumId w:val="9"/>
  </w:num>
  <w:num w:numId="3" w16cid:durableId="1336690114">
    <w:abstractNumId w:val="14"/>
  </w:num>
  <w:num w:numId="4" w16cid:durableId="439112077">
    <w:abstractNumId w:val="11"/>
  </w:num>
  <w:num w:numId="5" w16cid:durableId="1392998161">
    <w:abstractNumId w:val="7"/>
  </w:num>
  <w:num w:numId="6" w16cid:durableId="141849727">
    <w:abstractNumId w:val="10"/>
  </w:num>
  <w:num w:numId="7" w16cid:durableId="1938979504">
    <w:abstractNumId w:val="1"/>
  </w:num>
  <w:num w:numId="8" w16cid:durableId="2080400178">
    <w:abstractNumId w:val="12"/>
  </w:num>
  <w:num w:numId="9" w16cid:durableId="288704394">
    <w:abstractNumId w:val="8"/>
  </w:num>
  <w:num w:numId="10" w16cid:durableId="1424497846">
    <w:abstractNumId w:val="4"/>
  </w:num>
  <w:num w:numId="11" w16cid:durableId="381294767">
    <w:abstractNumId w:val="0"/>
  </w:num>
  <w:num w:numId="12" w16cid:durableId="1290476281">
    <w:abstractNumId w:val="3"/>
  </w:num>
  <w:num w:numId="13" w16cid:durableId="26032590">
    <w:abstractNumId w:val="5"/>
  </w:num>
  <w:num w:numId="14" w16cid:durableId="414013061">
    <w:abstractNumId w:val="6"/>
  </w:num>
  <w:num w:numId="15" w16cid:durableId="19110388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DEA"/>
    <w:rsid w:val="00366887"/>
    <w:rsid w:val="005C08B8"/>
    <w:rsid w:val="00C42742"/>
    <w:rsid w:val="00FD0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02853"/>
  <w15:docId w15:val="{AD9B64BA-C38D-4B9E-B064-30D82E61E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782</Words>
  <Characters>4693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MP. Piwka</dc:creator>
  <cp:lastModifiedBy>Magdalena MP. Piwka</cp:lastModifiedBy>
  <cp:revision>2</cp:revision>
  <dcterms:created xsi:type="dcterms:W3CDTF">2026-09-22T09:52:00Z</dcterms:created>
  <dcterms:modified xsi:type="dcterms:W3CDTF">2026-09-22T09:52:00Z</dcterms:modified>
</cp:coreProperties>
</file>